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77" w:rsidRDefault="001E4077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4077" w:rsidRDefault="001E4077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:rsidR="001E4077" w:rsidRPr="009C3DB4" w:rsidRDefault="001E4077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</w:rPr>
      </w:r>
      <w:r w:rsidRPr="0005200D">
        <w:rPr>
          <w:noProof/>
          <w:sz w:val="20"/>
          <w:szCs w:val="20"/>
        </w:rPr>
        <w:pict>
          <v:rect id="AutoShape 2" o:spid="_x0000_s1027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</w:p>
    <w:p w:rsidR="001E4077" w:rsidRDefault="001E4077" w:rsidP="00AC35C4">
      <w:pPr>
        <w:pStyle w:val="F2-zkladn"/>
        <w:tabs>
          <w:tab w:val="right" w:pos="9070"/>
        </w:tabs>
      </w:pPr>
      <w:r>
        <w:rPr>
          <w:noProof/>
        </w:rPr>
      </w:r>
      <w:r>
        <w:rPr>
          <w:noProof/>
        </w:rPr>
        <w:pict>
          <v:rect id="AutoShape 5" o:spid="_x0000_s1029" alt="Fidelity International" href="https://www.fidelity.cz/" style="width:33.25pt;height:33.25pt;visibility:visible;mso-position-horizontal-relative:char;mso-position-vertical-relative:line" o:button="t" filled="f" stroked="f">
            <v:fill o:detectmouseclick="t"/>
            <o:lock v:ext="edit" aspectratio="t"/>
            <w10:anchorlock/>
          </v:rect>
        </w:pict>
      </w:r>
      <w:r w:rsidRPr="00B362ED">
        <w:tab/>
        <w:t xml:space="preserve">Praha, </w:t>
      </w:r>
      <w:r>
        <w:t>14. června 2018</w:t>
      </w:r>
    </w:p>
    <w:p w:rsidR="001E4077" w:rsidRPr="00B362ED" w:rsidRDefault="001E4077" w:rsidP="00AC35C4">
      <w:pPr>
        <w:pStyle w:val="F2-zkladn"/>
        <w:tabs>
          <w:tab w:val="right" w:pos="9070"/>
        </w:tabs>
      </w:pPr>
    </w:p>
    <w:p w:rsidR="001E4077" w:rsidRDefault="001E4077" w:rsidP="005411A1">
      <w:pPr>
        <w:autoSpaceDE w:val="0"/>
        <w:autoSpaceDN w:val="0"/>
        <w:adjustRightInd w:val="0"/>
        <w:spacing w:line="360" w:lineRule="auto"/>
        <w:rPr>
          <w:rStyle w:val="Hyperlink"/>
          <w:rFonts w:cs="Arial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 xml:space="preserve">TI – </w:t>
      </w:r>
      <w:r w:rsidRPr="00D64FE9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>komentář a</w:t>
      </w:r>
      <w:r w:rsidRPr="005411A1"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>nalytika</w:t>
      </w:r>
      <w:r w:rsidRPr="005411A1">
        <w:rPr>
          <w:color w:val="212121"/>
          <w:sz w:val="32"/>
          <w:szCs w:val="32"/>
        </w:rPr>
        <w:t xml:space="preserve"> </w:t>
      </w:r>
      <w:hyperlink r:id="rId7">
        <w:r w:rsidRPr="5C66F0E1">
          <w:rPr>
            <w:rStyle w:val="Hyperlink"/>
            <w:rFonts w:cs="Arial"/>
            <w:b/>
            <w:bCs/>
            <w:sz w:val="28"/>
            <w:szCs w:val="28"/>
          </w:rPr>
          <w:t>Fidelity Intenational</w:t>
        </w:r>
      </w:hyperlink>
      <w:r>
        <w:t xml:space="preserve"> </w:t>
      </w:r>
      <w:r>
        <w:rPr>
          <w:rStyle w:val="Hyperlink"/>
          <w:rFonts w:cs="Arial"/>
          <w:b/>
          <w:bCs/>
          <w:color w:val="auto"/>
          <w:sz w:val="28"/>
          <w:szCs w:val="28"/>
          <w:u w:val="none"/>
        </w:rPr>
        <w:t>ke zvýšení úrokových sazeb FEDu</w:t>
      </w:r>
    </w:p>
    <w:p w:rsidR="001E4077" w:rsidRDefault="001E4077" w:rsidP="00D64FE9">
      <w:pPr>
        <w:spacing w:before="0" w:after="160" w:line="360" w:lineRule="auto"/>
        <w:rPr>
          <w:i/>
          <w:sz w:val="22"/>
          <w:szCs w:val="22"/>
        </w:rPr>
      </w:pPr>
    </w:p>
    <w:p w:rsidR="001E4077" w:rsidRDefault="001E4077" w:rsidP="00D64FE9">
      <w:pPr>
        <w:pStyle w:val="F2-zkladn"/>
        <w:rPr>
          <w:b/>
        </w:rPr>
      </w:pPr>
      <w:r w:rsidRPr="00D64FE9">
        <w:rPr>
          <w:b/>
        </w:rPr>
        <w:t>Tim Foster</w:t>
      </w:r>
      <w:r>
        <w:rPr>
          <w:b/>
        </w:rPr>
        <w:t>, portfolio manager Fidelity International</w:t>
      </w:r>
    </w:p>
    <w:p w:rsidR="001E4077" w:rsidRPr="00D64FE9" w:rsidRDefault="001E4077" w:rsidP="00D64FE9">
      <w:pPr>
        <w:pStyle w:val="F2-zkladn"/>
        <w:rPr>
          <w:b/>
        </w:rPr>
      </w:pPr>
    </w:p>
    <w:p w:rsidR="001E4077" w:rsidRPr="00552CD7" w:rsidRDefault="001E4077" w:rsidP="00552CD7">
      <w:pPr>
        <w:pStyle w:val="F2-zkladn"/>
      </w:pPr>
      <w:r w:rsidRPr="00D64FE9">
        <w:rPr>
          <w:i/>
        </w:rPr>
        <w:t xml:space="preserve">„Fed zvýšil, </w:t>
      </w:r>
      <w:r w:rsidRPr="00D121C8">
        <w:rPr>
          <w:i/>
        </w:rPr>
        <w:t>jak se očekávalo,</w:t>
      </w:r>
      <w:r w:rsidRPr="00D64FE9">
        <w:rPr>
          <w:i/>
        </w:rPr>
        <w:t xml:space="preserve"> úrokové sazby</w:t>
      </w:r>
      <w:r>
        <w:rPr>
          <w:i/>
        </w:rPr>
        <w:t xml:space="preserve"> o 25 bazických bodů, ale změnil</w:t>
      </w:r>
      <w:r w:rsidRPr="00D64FE9">
        <w:rPr>
          <w:i/>
        </w:rPr>
        <w:t xml:space="preserve"> také střednědobou projekci</w:t>
      </w:r>
      <w:r>
        <w:rPr>
          <w:i/>
        </w:rPr>
        <w:t xml:space="preserve"> celkového počtu zvednutí</w:t>
      </w:r>
      <w:r w:rsidRPr="00D121C8">
        <w:rPr>
          <w:i/>
        </w:rPr>
        <w:t xml:space="preserve"> sazeb v ro</w:t>
      </w:r>
      <w:r w:rsidRPr="00D64FE9">
        <w:rPr>
          <w:i/>
        </w:rPr>
        <w:t xml:space="preserve">ce 2018 ze tří na čtyři. Další dvě zvýšení jsou tedy </w:t>
      </w:r>
      <w:r>
        <w:rPr>
          <w:i/>
        </w:rPr>
        <w:t xml:space="preserve">v </w:t>
      </w:r>
      <w:r w:rsidRPr="00D64FE9">
        <w:rPr>
          <w:i/>
        </w:rPr>
        <w:t>plánu</w:t>
      </w:r>
      <w:r w:rsidRPr="00D121C8">
        <w:rPr>
          <w:i/>
        </w:rPr>
        <w:t xml:space="preserve"> </w:t>
      </w:r>
      <w:r>
        <w:rPr>
          <w:i/>
        </w:rPr>
        <w:t xml:space="preserve">ještě </w:t>
      </w:r>
      <w:r w:rsidRPr="00D121C8">
        <w:rPr>
          <w:i/>
        </w:rPr>
        <w:t>do prosince.</w:t>
      </w:r>
      <w:r w:rsidRPr="00D64FE9">
        <w:rPr>
          <w:i/>
        </w:rPr>
        <w:t>“</w:t>
      </w:r>
    </w:p>
    <w:p w:rsidR="001E4077" w:rsidRPr="00552CD7" w:rsidRDefault="001E4077" w:rsidP="00552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</w:pPr>
    </w:p>
    <w:p w:rsidR="001E4077" w:rsidRPr="00D121C8" w:rsidRDefault="001E4077" w:rsidP="00552C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64FE9">
        <w:rPr>
          <w:i/>
          <w:sz w:val="22"/>
          <w:szCs w:val="22"/>
        </w:rPr>
        <w:t xml:space="preserve">„Trhy rychle reagovaly na „býčí tón“ prohlášení z tiskové konference, což posunulo </w:t>
      </w:r>
      <w:r w:rsidRPr="00D121C8">
        <w:rPr>
          <w:i/>
          <w:sz w:val="22"/>
          <w:szCs w:val="22"/>
        </w:rPr>
        <w:t xml:space="preserve">výnosy </w:t>
      </w:r>
      <w:r w:rsidRPr="00D64FE9">
        <w:rPr>
          <w:i/>
          <w:sz w:val="22"/>
          <w:szCs w:val="22"/>
        </w:rPr>
        <w:t>amerických státních dluhopisů výše o 3-4 bazické body</w:t>
      </w:r>
      <w:r w:rsidRPr="00D121C8">
        <w:rPr>
          <w:i/>
          <w:sz w:val="22"/>
          <w:szCs w:val="22"/>
        </w:rPr>
        <w:t xml:space="preserve"> a </w:t>
      </w:r>
      <w:r w:rsidRPr="00D64FE9">
        <w:rPr>
          <w:i/>
          <w:sz w:val="22"/>
          <w:szCs w:val="22"/>
        </w:rPr>
        <w:t xml:space="preserve">vedlo to ke </w:t>
      </w:r>
      <w:r w:rsidRPr="00D121C8">
        <w:rPr>
          <w:i/>
          <w:sz w:val="22"/>
          <w:szCs w:val="22"/>
        </w:rPr>
        <w:t>zploštění křivky.</w:t>
      </w:r>
      <w:r w:rsidRPr="00D64FE9">
        <w:rPr>
          <w:i/>
          <w:sz w:val="22"/>
          <w:szCs w:val="22"/>
        </w:rPr>
        <w:t>“</w:t>
      </w:r>
      <w:r w:rsidRPr="00D121C8">
        <w:rPr>
          <w:i/>
          <w:sz w:val="22"/>
          <w:szCs w:val="22"/>
        </w:rPr>
        <w:t xml:space="preserve"> </w:t>
      </w:r>
    </w:p>
    <w:p w:rsidR="001E4077" w:rsidRPr="00D121C8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121C8">
        <w:rPr>
          <w:i/>
          <w:sz w:val="22"/>
          <w:szCs w:val="22"/>
        </w:rPr>
        <w:t> </w:t>
      </w:r>
    </w:p>
    <w:p w:rsidR="001E4077" w:rsidRPr="00D121C8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64FE9">
        <w:rPr>
          <w:i/>
          <w:sz w:val="22"/>
          <w:szCs w:val="22"/>
        </w:rPr>
        <w:t xml:space="preserve">„Kromě změn v </w:t>
      </w:r>
      <w:r>
        <w:rPr>
          <w:i/>
          <w:sz w:val="22"/>
          <w:szCs w:val="22"/>
        </w:rPr>
        <w:t>„</w:t>
      </w:r>
      <w:r w:rsidRPr="00D64FE9">
        <w:rPr>
          <w:i/>
          <w:sz w:val="22"/>
          <w:szCs w:val="22"/>
        </w:rPr>
        <w:t>bodech" je přís</w:t>
      </w:r>
      <w:r>
        <w:rPr>
          <w:i/>
          <w:sz w:val="22"/>
          <w:szCs w:val="22"/>
        </w:rPr>
        <w:t>tup Fedu k měnové politice zpět</w:t>
      </w:r>
      <w:r w:rsidRPr="00D64FE9">
        <w:rPr>
          <w:i/>
          <w:sz w:val="22"/>
          <w:szCs w:val="22"/>
        </w:rPr>
        <w:t xml:space="preserve"> tam co obvykle. Uznává sílu americké ekonomiky </w:t>
      </w:r>
      <w:r w:rsidRPr="00D121C8">
        <w:rPr>
          <w:i/>
          <w:sz w:val="22"/>
          <w:szCs w:val="22"/>
        </w:rPr>
        <w:t xml:space="preserve">s </w:t>
      </w:r>
      <w:r w:rsidRPr="00D64FE9">
        <w:rPr>
          <w:i/>
          <w:sz w:val="22"/>
          <w:szCs w:val="22"/>
        </w:rPr>
        <w:t>tím, že inflace je blízko cíle</w:t>
      </w:r>
      <w:r w:rsidRPr="00D121C8">
        <w:rPr>
          <w:i/>
          <w:sz w:val="22"/>
          <w:szCs w:val="22"/>
        </w:rPr>
        <w:t xml:space="preserve"> a</w:t>
      </w:r>
      <w:r w:rsidRPr="00D64FE9">
        <w:rPr>
          <w:i/>
          <w:sz w:val="22"/>
          <w:szCs w:val="22"/>
        </w:rPr>
        <w:t xml:space="preserve"> trh práce je v dobré kondici</w:t>
      </w:r>
      <w:r w:rsidRPr="00D121C8">
        <w:rPr>
          <w:i/>
          <w:sz w:val="22"/>
          <w:szCs w:val="22"/>
        </w:rPr>
        <w:t xml:space="preserve">. </w:t>
      </w:r>
      <w:r w:rsidRPr="00D64FE9">
        <w:rPr>
          <w:i/>
          <w:sz w:val="22"/>
          <w:szCs w:val="22"/>
        </w:rPr>
        <w:t>Z vyjádření Fedu zmizel odstavec</w:t>
      </w:r>
      <w:r w:rsidRPr="00D121C8">
        <w:rPr>
          <w:i/>
          <w:sz w:val="22"/>
          <w:szCs w:val="22"/>
        </w:rPr>
        <w:t xml:space="preserve"> zdů</w:t>
      </w:r>
      <w:r w:rsidRPr="00D64FE9">
        <w:rPr>
          <w:i/>
          <w:sz w:val="22"/>
          <w:szCs w:val="22"/>
        </w:rPr>
        <w:t>razňující obezřetný přístup. Doporučení centrální banky jsou nyní</w:t>
      </w:r>
      <w:r w:rsidRPr="00D121C8">
        <w:rPr>
          <w:i/>
          <w:sz w:val="22"/>
          <w:szCs w:val="22"/>
        </w:rPr>
        <w:t xml:space="preserve"> vyváženější, důraz je kladen na </w:t>
      </w:r>
      <w:r w:rsidRPr="00D64FE9">
        <w:rPr>
          <w:i/>
          <w:sz w:val="22"/>
          <w:szCs w:val="22"/>
        </w:rPr>
        <w:t>uvolňování dat, přičemž</w:t>
      </w:r>
      <w:r w:rsidRPr="00D121C8">
        <w:rPr>
          <w:i/>
          <w:sz w:val="22"/>
          <w:szCs w:val="22"/>
        </w:rPr>
        <w:t xml:space="preserve"> data zaručují vyšší sazby, jak zdůraznil P</w:t>
      </w:r>
      <w:r w:rsidRPr="00D64FE9">
        <w:rPr>
          <w:i/>
          <w:sz w:val="22"/>
          <w:szCs w:val="22"/>
        </w:rPr>
        <w:t>owell během tiskové konference.“</w:t>
      </w:r>
    </w:p>
    <w:p w:rsidR="001E4077" w:rsidRPr="00D121C8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121C8">
        <w:rPr>
          <w:i/>
          <w:sz w:val="22"/>
          <w:szCs w:val="22"/>
        </w:rPr>
        <w:t> </w:t>
      </w:r>
    </w:p>
    <w:p w:rsidR="001E4077" w:rsidRPr="00D64FE9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64FE9">
        <w:rPr>
          <w:i/>
          <w:sz w:val="22"/>
          <w:szCs w:val="22"/>
        </w:rPr>
        <w:t>„</w:t>
      </w:r>
      <w:r w:rsidRPr="00D121C8">
        <w:rPr>
          <w:i/>
          <w:sz w:val="22"/>
          <w:szCs w:val="22"/>
        </w:rPr>
        <w:t xml:space="preserve">Komunikační strategie Fedu se také mění. Prohlášení </w:t>
      </w:r>
      <w:r w:rsidRPr="00D64FE9">
        <w:rPr>
          <w:i/>
          <w:sz w:val="22"/>
          <w:szCs w:val="22"/>
        </w:rPr>
        <w:t>jsou mnohem kratší,</w:t>
      </w:r>
      <w:r w:rsidRPr="00D121C8">
        <w:rPr>
          <w:i/>
          <w:sz w:val="22"/>
          <w:szCs w:val="22"/>
        </w:rPr>
        <w:t xml:space="preserve"> než</w:t>
      </w:r>
      <w:r w:rsidRPr="00D64FE9">
        <w:rPr>
          <w:i/>
          <w:sz w:val="22"/>
          <w:szCs w:val="22"/>
        </w:rPr>
        <w:t xml:space="preserve"> jsme ještě nedávno pozorovali</w:t>
      </w:r>
      <w:r w:rsidRPr="00D121C8">
        <w:rPr>
          <w:i/>
          <w:sz w:val="22"/>
          <w:szCs w:val="22"/>
        </w:rPr>
        <w:t xml:space="preserve">, a </w:t>
      </w:r>
      <w:r w:rsidRPr="00D64FE9">
        <w:rPr>
          <w:i/>
          <w:sz w:val="22"/>
          <w:szCs w:val="22"/>
        </w:rPr>
        <w:t>jsou čím dál jednodušší. Pravděpodobně jsou</w:t>
      </w:r>
      <w:r w:rsidRPr="00D121C8">
        <w:rPr>
          <w:i/>
          <w:sz w:val="22"/>
          <w:szCs w:val="22"/>
        </w:rPr>
        <w:t xml:space="preserve"> odrazem Powellova přímějšíh</w:t>
      </w:r>
      <w:r w:rsidRPr="00D64FE9">
        <w:rPr>
          <w:i/>
          <w:sz w:val="22"/>
          <w:szCs w:val="22"/>
        </w:rPr>
        <w:t xml:space="preserve">o stylu ve srovnání se stylem Janet Yellen. Počínaje lednem bude </w:t>
      </w:r>
      <w:r w:rsidRPr="00D121C8">
        <w:rPr>
          <w:i/>
          <w:sz w:val="22"/>
          <w:szCs w:val="22"/>
        </w:rPr>
        <w:t>Fed</w:t>
      </w:r>
      <w:r w:rsidRPr="00D64FE9">
        <w:rPr>
          <w:i/>
          <w:sz w:val="22"/>
          <w:szCs w:val="22"/>
        </w:rPr>
        <w:t xml:space="preserve"> pořádat </w:t>
      </w:r>
      <w:r w:rsidRPr="00D121C8">
        <w:rPr>
          <w:i/>
          <w:sz w:val="22"/>
          <w:szCs w:val="22"/>
        </w:rPr>
        <w:t xml:space="preserve">tiskovou konferenci po každé měsíční schůzi </w:t>
      </w:r>
      <w:r w:rsidRPr="00D64FE9">
        <w:rPr>
          <w:i/>
          <w:sz w:val="22"/>
          <w:szCs w:val="22"/>
        </w:rPr>
        <w:t>a ne na čtvrtletní bázi, jak tomu bylo doposud.</w:t>
      </w:r>
      <w:r>
        <w:rPr>
          <w:i/>
          <w:sz w:val="22"/>
          <w:szCs w:val="22"/>
        </w:rPr>
        <w:t>“</w:t>
      </w:r>
      <w:bookmarkStart w:id="0" w:name="_GoBack"/>
      <w:bookmarkEnd w:id="0"/>
    </w:p>
    <w:p w:rsidR="001E4077" w:rsidRPr="00D121C8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</w:p>
    <w:p w:rsidR="001E4077" w:rsidRPr="00D121C8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64FE9">
        <w:rPr>
          <w:i/>
          <w:sz w:val="22"/>
          <w:szCs w:val="22"/>
        </w:rPr>
        <w:t>„Trh v současné době přikládá větší váhu schůzkám, po kterých</w:t>
      </w:r>
      <w:r w:rsidRPr="00D121C8">
        <w:rPr>
          <w:i/>
          <w:sz w:val="22"/>
          <w:szCs w:val="22"/>
        </w:rPr>
        <w:t xml:space="preserve"> se koná tisková konference, neboť</w:t>
      </w:r>
      <w:r w:rsidRPr="00D64FE9">
        <w:rPr>
          <w:i/>
          <w:sz w:val="22"/>
          <w:szCs w:val="22"/>
        </w:rPr>
        <w:t xml:space="preserve"> je pravděpodobnější, že přinesou</w:t>
      </w:r>
      <w:r w:rsidRPr="00D121C8">
        <w:rPr>
          <w:i/>
          <w:sz w:val="22"/>
          <w:szCs w:val="22"/>
        </w:rPr>
        <w:t xml:space="preserve"> změny sazeb. Pořádání tiskových konferencí každý měsíc dává Fedu větší flexibil</w:t>
      </w:r>
      <w:r w:rsidRPr="00D64FE9">
        <w:rPr>
          <w:i/>
          <w:sz w:val="22"/>
          <w:szCs w:val="22"/>
        </w:rPr>
        <w:t>itu k tomu, aby změnil politiku</w:t>
      </w:r>
      <w:r w:rsidRPr="00D121C8">
        <w:rPr>
          <w:i/>
          <w:sz w:val="22"/>
          <w:szCs w:val="22"/>
        </w:rPr>
        <w:t xml:space="preserve"> </w:t>
      </w:r>
      <w:r w:rsidRPr="00D64FE9">
        <w:rPr>
          <w:i/>
          <w:sz w:val="22"/>
          <w:szCs w:val="22"/>
        </w:rPr>
        <w:t xml:space="preserve">podle toho, jak </w:t>
      </w:r>
      <w:r w:rsidRPr="00D121C8">
        <w:rPr>
          <w:i/>
          <w:sz w:val="22"/>
          <w:szCs w:val="22"/>
        </w:rPr>
        <w:t>uzná za vho</w:t>
      </w:r>
      <w:r w:rsidRPr="00D64FE9">
        <w:rPr>
          <w:i/>
          <w:sz w:val="22"/>
          <w:szCs w:val="22"/>
        </w:rPr>
        <w:t>dné. M</w:t>
      </w:r>
      <w:r w:rsidRPr="00D121C8">
        <w:rPr>
          <w:i/>
          <w:sz w:val="22"/>
          <w:szCs w:val="22"/>
        </w:rPr>
        <w:t>ůže také každou schůzku</w:t>
      </w:r>
      <w:r w:rsidRPr="00D64FE9">
        <w:rPr>
          <w:i/>
          <w:sz w:val="22"/>
          <w:szCs w:val="22"/>
        </w:rPr>
        <w:t xml:space="preserve"> udělat živější</w:t>
      </w:r>
      <w:r w:rsidRPr="00D121C8">
        <w:rPr>
          <w:i/>
          <w:sz w:val="22"/>
          <w:szCs w:val="22"/>
        </w:rPr>
        <w:t>, čímž se zvyšuje volatilita sazeb.</w:t>
      </w:r>
      <w:r w:rsidRPr="00D64FE9">
        <w:rPr>
          <w:i/>
          <w:sz w:val="22"/>
          <w:szCs w:val="22"/>
        </w:rPr>
        <w:t>“</w:t>
      </w:r>
    </w:p>
    <w:p w:rsidR="001E4077" w:rsidRPr="00D121C8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121C8">
        <w:rPr>
          <w:i/>
          <w:sz w:val="22"/>
          <w:szCs w:val="22"/>
        </w:rPr>
        <w:t> </w:t>
      </w:r>
    </w:p>
    <w:p w:rsidR="001E4077" w:rsidRPr="00D64FE9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  <w:r w:rsidRPr="00D64FE9">
        <w:rPr>
          <w:i/>
          <w:sz w:val="22"/>
          <w:szCs w:val="22"/>
        </w:rPr>
        <w:t xml:space="preserve">„Současně se zvýšily i sazby </w:t>
      </w:r>
      <w:r w:rsidRPr="00D121C8">
        <w:rPr>
          <w:i/>
          <w:sz w:val="22"/>
          <w:szCs w:val="22"/>
        </w:rPr>
        <w:t>IOE</w:t>
      </w:r>
      <w:r w:rsidRPr="00D64FE9">
        <w:rPr>
          <w:i/>
          <w:sz w:val="22"/>
          <w:szCs w:val="22"/>
        </w:rPr>
        <w:t>R (úroky z dobrovolných rezerv bank) a to o 20 bazických bodů</w:t>
      </w:r>
      <w:r w:rsidRPr="00D121C8">
        <w:rPr>
          <w:i/>
          <w:sz w:val="22"/>
          <w:szCs w:val="22"/>
        </w:rPr>
        <w:t>. Zatímco Powell poznamenal, ž</w:t>
      </w:r>
      <w:r w:rsidRPr="00D64FE9">
        <w:rPr>
          <w:i/>
          <w:sz w:val="22"/>
          <w:szCs w:val="22"/>
        </w:rPr>
        <w:t>e změna byla pouze technická a</w:t>
      </w:r>
      <w:r w:rsidRPr="00D121C8">
        <w:rPr>
          <w:i/>
          <w:sz w:val="22"/>
          <w:szCs w:val="22"/>
        </w:rPr>
        <w:t xml:space="preserve"> že Fed stále</w:t>
      </w:r>
      <w:r w:rsidRPr="00D64FE9">
        <w:rPr>
          <w:i/>
          <w:sz w:val="22"/>
          <w:szCs w:val="22"/>
        </w:rPr>
        <w:t xml:space="preserve"> není rozhodnutý o přirozené výši</w:t>
      </w:r>
      <w:r w:rsidRPr="00D121C8">
        <w:rPr>
          <w:i/>
          <w:sz w:val="22"/>
          <w:szCs w:val="22"/>
        </w:rPr>
        <w:t xml:space="preserve"> rezerv, </w:t>
      </w:r>
      <w:r w:rsidRPr="00D64FE9">
        <w:rPr>
          <w:i/>
          <w:sz w:val="22"/>
          <w:szCs w:val="22"/>
        </w:rPr>
        <w:t>z dlouhodobého pohledu je velikost rozvahy a cílový stav důležitý pro monetární politiku.“</w:t>
      </w:r>
    </w:p>
    <w:p w:rsidR="001E4077" w:rsidRPr="00D64FE9" w:rsidRDefault="001E4077" w:rsidP="00D64F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rPr>
          <w:i/>
          <w:sz w:val="22"/>
          <w:szCs w:val="22"/>
        </w:rPr>
      </w:pPr>
    </w:p>
    <w:p w:rsidR="001E4077" w:rsidRDefault="001E4077" w:rsidP="005411A1"/>
    <w:p w:rsidR="001E4077" w:rsidRPr="001F2220" w:rsidRDefault="001E4077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:rsidR="001E4077" w:rsidRPr="009C3DB4" w:rsidRDefault="001E4077" w:rsidP="00AC35C4">
      <w:pPr>
        <w:spacing w:before="0" w:line="360" w:lineRule="auto"/>
        <w:rPr>
          <w:b/>
        </w:rPr>
      </w:pPr>
    </w:p>
    <w:p w:rsidR="001E4077" w:rsidRPr="001F2220" w:rsidRDefault="001E4077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:rsidR="001E4077" w:rsidRPr="009C3DB4" w:rsidRDefault="001E4077" w:rsidP="00BC0181">
      <w:pPr>
        <w:spacing w:before="0" w:line="240" w:lineRule="atLeast"/>
        <w:outlineLvl w:val="0"/>
        <w:rPr>
          <w:b/>
          <w:bCs/>
        </w:rPr>
      </w:pPr>
      <w:r w:rsidRPr="5C66F0E1">
        <w:rPr>
          <w:b/>
          <w:bCs/>
        </w:rPr>
        <w:t>Crest Communications, a.s.</w:t>
      </w:r>
    </w:p>
    <w:p w:rsidR="001E4077" w:rsidRPr="009C3DB4" w:rsidRDefault="001E4077" w:rsidP="00AC35C4">
      <w:pPr>
        <w:spacing w:before="0" w:line="240" w:lineRule="atLeast"/>
      </w:pPr>
    </w:p>
    <w:p w:rsidR="001E4077" w:rsidRPr="009C3DB4" w:rsidRDefault="001E4077" w:rsidP="00BC0181">
      <w:pPr>
        <w:spacing w:before="0" w:line="240" w:lineRule="atLeast"/>
        <w:outlineLvl w:val="0"/>
      </w:pPr>
      <w:r>
        <w:t>Ostrovní 126/30</w:t>
      </w:r>
    </w:p>
    <w:p w:rsidR="001E4077" w:rsidRPr="009C3DB4" w:rsidRDefault="001E4077" w:rsidP="00AC35C4">
      <w:pPr>
        <w:spacing w:before="0" w:line="240" w:lineRule="atLeast"/>
      </w:pPr>
      <w:r>
        <w:t>110 00 Praha 1</w:t>
      </w:r>
    </w:p>
    <w:p w:rsidR="001E4077" w:rsidRPr="009C3DB4" w:rsidRDefault="001E4077" w:rsidP="00AC35C4">
      <w:pPr>
        <w:spacing w:before="0" w:line="240" w:lineRule="atLeast"/>
      </w:pPr>
      <w:r>
        <w:t>gsm: + 420 731 613 669</w:t>
      </w:r>
    </w:p>
    <w:p w:rsidR="001E4077" w:rsidRPr="009C3DB4" w:rsidRDefault="001E4077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8">
        <w:r w:rsidRPr="5C66F0E1">
          <w:rPr>
            <w:rStyle w:val="Hyperlink"/>
            <w:rFonts w:cs="Arial"/>
            <w:color w:val="990033"/>
          </w:rPr>
          <w:t>marcela.stefcova@crestcom.cz</w:t>
        </w:r>
      </w:hyperlink>
    </w:p>
    <w:p w:rsidR="001E4077" w:rsidRPr="001F2220" w:rsidRDefault="001E4077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:rsidR="001E4077" w:rsidRPr="001F2220" w:rsidRDefault="001E4077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 xml:space="preserve">současné době administruje aktiva ve výši 87 mld. USD (assets under administration)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1E4077" w:rsidRPr="001F2220" w:rsidRDefault="001E4077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:rsidR="001E4077" w:rsidRPr="00FA269B" w:rsidRDefault="001E4077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1E4077" w:rsidRPr="001F2220" w:rsidRDefault="001E4077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:rsidR="001E4077" w:rsidRPr="001F2220" w:rsidRDefault="001E4077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1E4077" w:rsidRDefault="001E4077" w:rsidP="5C66F0E1">
      <w:pPr>
        <w:pStyle w:val="F2-zkladn"/>
        <w:spacing w:line="240" w:lineRule="auto"/>
        <w:rPr>
          <w:sz w:val="18"/>
          <w:szCs w:val="18"/>
        </w:rPr>
      </w:pPr>
      <w:r w:rsidRPr="5C66F0E1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1E4077" w:rsidRDefault="001E4077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Notes to editors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authorised by the Central Bank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Fidelity only offers information on products and services and does not provide investment advice based on individual circumstances, other than when specifically stipulated by an appropriately authorised firm, in a formal communication with the client.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organisation that provides information on products and services in designated jurisdictions outside of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North America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authorised for distribution or where no such authorisation is required.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>, FIL (Luxembourg) S.A. 2a, rue Albert Borschette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UniCredit Bank Austria AG, Schottengasse 6-8, 1010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Vienna</w:t>
            </w:r>
          </w:smartTag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>: Our Paying agent UniCredit Bank Czech Republic a.s., Zeletavska 1525/1, 14092 Prag 4 - Michle,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Gestion, authorised and supervised by the AMF (Autorité des Marchés Financiers) N°GP03-004, 29 rue </w:t>
      </w:r>
      <w:smartTag w:uri="urn:schemas-microsoft-com:office:smarttags" w:element="country-region">
        <w:smartTag w:uri="urn:schemas-microsoft-com:office:smarttags" w:element="place">
          <w:smartTag w:uri="urn:schemas-microsoft-com:office:smarttags" w:element="City">
            <w:r w:rsidRPr="00681745">
              <w:rPr>
                <w:color w:val="000000"/>
                <w:sz w:val="18"/>
                <w:szCs w:val="18"/>
                <w:lang w:val="en-US"/>
              </w:rPr>
              <w:t>de Berri</w:t>
            </w:r>
          </w:smartTag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smartTag w:uri="urn:schemas-microsoft-com:office:smarttags" w:element="PostalCode">
            <w:r w:rsidRPr="00681745">
              <w:rPr>
                <w:color w:val="000000"/>
                <w:sz w:val="18"/>
                <w:szCs w:val="18"/>
                <w:lang w:val="en-US"/>
              </w:rPr>
              <w:t>75008</w:t>
            </w:r>
          </w:smartTag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country-region">
        <w:smartTag w:uri="urn:schemas-microsoft-com:office:smarttags" w:element="place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> FIL Investment Services GmbH, Postfach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Raiffeisen Zentralbank Österreich AG, Akademia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>: FIL (Luxembourg) S.A., Netherlands Branch (registered with the AFM), World Trade Centre, Tower H, 6th Floor, Zuidplein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UniCredit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a.s., Sancova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>, authorised and supervised by the CSSF (Commission de</w:t>
      </w:r>
    </w:p>
    <w:p w:rsidR="001E4077" w:rsidRPr="00681745" w:rsidRDefault="001E4077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Surveillance du Secteur Financier) / FIL Gestion, authorised and supervised by the AMF (Autorité des Marchés Financiers) / FIL Investments Services GmbH.</w:t>
      </w:r>
    </w:p>
    <w:sectPr w:rsidR="001E4077" w:rsidRPr="00681745" w:rsidSect="00D02D42">
      <w:headerReference w:type="default" r:id="rId9"/>
      <w:footerReference w:type="default" r:id="rId10"/>
      <w:headerReference w:type="first" r:id="rId11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77" w:rsidRDefault="001E4077">
      <w:r>
        <w:separator/>
      </w:r>
    </w:p>
  </w:endnote>
  <w:endnote w:type="continuationSeparator" w:id="0">
    <w:p w:rsidR="001E4077" w:rsidRDefault="001E4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77" w:rsidRPr="00585CC6" w:rsidRDefault="001E4077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77" w:rsidRDefault="001E4077">
      <w:r>
        <w:separator/>
      </w:r>
    </w:p>
  </w:footnote>
  <w:footnote w:type="continuationSeparator" w:id="0">
    <w:p w:rsidR="001E4077" w:rsidRDefault="001E4077">
      <w:r>
        <w:continuationSeparator/>
      </w:r>
    </w:p>
  </w:footnote>
  <w:footnote w:type="continuationNotice" w:id="1">
    <w:p w:rsidR="001E4077" w:rsidRDefault="001E407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77" w:rsidRDefault="001E4077" w:rsidP="00585CC6">
    <w:pPr>
      <w:pStyle w:val="F-zpa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77" w:rsidRDefault="001E4077">
    <w:pPr>
      <w:pStyle w:val="Header"/>
    </w:pPr>
  </w:p>
  <w:p w:rsidR="001E4077" w:rsidRDefault="001E407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51" type="#_x0000_t75" style="position:absolute;left:0;text-align:left;margin-left:329.25pt;margin-top:-6.9pt;width:124.5pt;height:38.25pt;z-index:251664384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07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DCC7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8A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86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647C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2D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5E6F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A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BC8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10746"/>
    <w:multiLevelType w:val="multilevel"/>
    <w:tmpl w:val="04050023"/>
    <w:styleLink w:val="ArticleSection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0035E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3982627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9">
    <w:nsid w:val="5F853B81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18533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BC1CC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2"/>
  </w:num>
  <w:num w:numId="32">
    <w:abstractNumId w:val="20"/>
  </w:num>
  <w:num w:numId="33">
    <w:abstractNumId w:val="22"/>
  </w:num>
  <w:num w:numId="34">
    <w:abstractNumId w:val="14"/>
  </w:num>
  <w:num w:numId="35">
    <w:abstractNumId w:val="15"/>
  </w:num>
  <w:num w:numId="36">
    <w:abstractNumId w:val="21"/>
  </w:num>
  <w:num w:numId="37">
    <w:abstractNumId w:val="17"/>
  </w:num>
  <w:num w:numId="38">
    <w:abstractNumId w:val="10"/>
  </w:num>
  <w:num w:numId="39">
    <w:abstractNumId w:val="18"/>
  </w:num>
  <w:num w:numId="40">
    <w:abstractNumId w:val="11"/>
  </w:num>
  <w:num w:numId="41">
    <w:abstractNumId w:val="13"/>
  </w:num>
  <w:num w:numId="42">
    <w:abstractNumId w:val="24"/>
  </w:num>
  <w:num w:numId="43">
    <w:abstractNumId w:val="19"/>
  </w:num>
  <w:num w:numId="44">
    <w:abstractNumId w:val="23"/>
  </w:num>
  <w:num w:numId="45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804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00D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E1B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74DD5"/>
    <w:rsid w:val="0018406F"/>
    <w:rsid w:val="0018525E"/>
    <w:rsid w:val="00193268"/>
    <w:rsid w:val="00193655"/>
    <w:rsid w:val="00197E01"/>
    <w:rsid w:val="001A0CB6"/>
    <w:rsid w:val="001A1B9B"/>
    <w:rsid w:val="001A3CA7"/>
    <w:rsid w:val="001A4478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077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5B6A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115"/>
    <w:rsid w:val="003A2CC7"/>
    <w:rsid w:val="003A415C"/>
    <w:rsid w:val="003A68DD"/>
    <w:rsid w:val="003A7DAF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11A1"/>
    <w:rsid w:val="005437B4"/>
    <w:rsid w:val="0054471F"/>
    <w:rsid w:val="00545B68"/>
    <w:rsid w:val="00546CB9"/>
    <w:rsid w:val="00546DF7"/>
    <w:rsid w:val="0055121B"/>
    <w:rsid w:val="00552CD7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0A2C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35030"/>
    <w:rsid w:val="00835916"/>
    <w:rsid w:val="0083650C"/>
    <w:rsid w:val="008375AD"/>
    <w:rsid w:val="0084045B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74E3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1F1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5FA0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082F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B5FB2"/>
    <w:rsid w:val="00BC0181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2D42"/>
    <w:rsid w:val="00D0502F"/>
    <w:rsid w:val="00D10B90"/>
    <w:rsid w:val="00D113F1"/>
    <w:rsid w:val="00D121C8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64FE9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4079"/>
    <w:rsid w:val="00DD7636"/>
    <w:rsid w:val="00DE3711"/>
    <w:rsid w:val="00DE3946"/>
    <w:rsid w:val="00DE44DB"/>
    <w:rsid w:val="00DE4881"/>
    <w:rsid w:val="00DF5762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42A3F"/>
    <w:rsid w:val="00E44250"/>
    <w:rsid w:val="00E470BD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2EEB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36BD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aliases w:val="F10 - Nadpis 1"/>
    <w:basedOn w:val="Normal"/>
    <w:next w:val="Normal"/>
    <w:link w:val="Heading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aliases w:val="F9 - Nadpis 2"/>
    <w:basedOn w:val="Normal"/>
    <w:next w:val="Normal"/>
    <w:link w:val="Heading2Char"/>
    <w:uiPriority w:val="99"/>
    <w:qFormat/>
    <w:rsid w:val="00F94AF9"/>
    <w:pPr>
      <w:keepNext/>
      <w:numPr>
        <w:ilvl w:val="1"/>
        <w:numId w:val="34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Heading3">
    <w:name w:val="heading 3"/>
    <w:aliases w:val="F8 - Nadpis 3"/>
    <w:basedOn w:val="Normal"/>
    <w:next w:val="Normal"/>
    <w:link w:val="Heading3Char"/>
    <w:uiPriority w:val="99"/>
    <w:qFormat/>
    <w:rsid w:val="002B6FCD"/>
    <w:pPr>
      <w:keepNext/>
      <w:numPr>
        <w:ilvl w:val="2"/>
        <w:numId w:val="35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10 - Nadpis 1 Char"/>
    <w:basedOn w:val="DefaultParagraphFont"/>
    <w:link w:val="Heading1"/>
    <w:uiPriority w:val="99"/>
    <w:locked/>
    <w:rsid w:val="000E3C59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aliases w:val="F9 - Nadpis 2 Char"/>
    <w:basedOn w:val="DefaultParagraphFont"/>
    <w:link w:val="Heading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aliases w:val="F8 - Nadpis 3 Char"/>
    <w:basedOn w:val="DefaultParagraphFont"/>
    <w:link w:val="Heading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3C59"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E3C59"/>
    <w:rPr>
      <w:rFonts w:ascii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40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31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9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32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33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semiHidden/>
    <w:rsid w:val="00BF06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1FormatZahlavi">
    <w:name w:val="Tabulka1_FormatZahlavi"/>
    <w:basedOn w:val="Normal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HTMLAddress">
    <w:name w:val="HTML Address"/>
    <w:basedOn w:val="Normal"/>
    <w:link w:val="HTMLAddressChar"/>
    <w:uiPriority w:val="99"/>
    <w:semiHidden/>
    <w:rsid w:val="00794E4C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E3C59"/>
    <w:rPr>
      <w:rFonts w:ascii="Arial" w:hAnsi="Arial" w:cs="Times New Roman"/>
      <w:i/>
      <w:sz w:val="20"/>
    </w:rPr>
  </w:style>
  <w:style w:type="paragraph" w:styleId="EnvelopeAddress">
    <w:name w:val="envelope address"/>
    <w:basedOn w:val="Normal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HTMLAcronym">
    <w:name w:val="HTML Acronym"/>
    <w:basedOn w:val="DefaultParagraphFont"/>
    <w:uiPriority w:val="99"/>
    <w:semiHidden/>
    <w:rsid w:val="00794E4C"/>
    <w:rPr>
      <w:rFonts w:cs="Times New Roman"/>
    </w:rPr>
  </w:style>
  <w:style w:type="table" w:styleId="TableColorful1">
    <w:name w:val="Table Colorful 1"/>
    <w:basedOn w:val="TableNormal"/>
    <w:uiPriority w:val="99"/>
    <w:semiHidden/>
    <w:rsid w:val="00794E4C"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Cite">
    <w:name w:val="HTML Cite"/>
    <w:basedOn w:val="DefaultParagraphFont"/>
    <w:uiPriority w:val="99"/>
    <w:semiHidden/>
    <w:rsid w:val="00794E4C"/>
    <w:rPr>
      <w:rFonts w:cs="Times New Roman"/>
      <w:i/>
    </w:rPr>
  </w:style>
  <w:style w:type="character" w:styleId="LineNumber">
    <w:name w:val="line number"/>
    <w:basedOn w:val="DefaultParagraphFont"/>
    <w:uiPriority w:val="99"/>
    <w:semiHidden/>
    <w:rsid w:val="00794E4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794E4C"/>
    <w:rPr>
      <w:rFonts w:cs="Times New Roman"/>
    </w:rPr>
  </w:style>
  <w:style w:type="paragraph" w:styleId="ListNumber">
    <w:name w:val="List Number"/>
    <w:basedOn w:val="Normal"/>
    <w:uiPriority w:val="99"/>
    <w:semiHidden/>
    <w:rsid w:val="00794E4C"/>
    <w:pPr>
      <w:numPr>
        <w:numId w:val="14"/>
      </w:numPr>
      <w:tabs>
        <w:tab w:val="clear" w:pos="1209"/>
        <w:tab w:val="num" w:pos="360"/>
      </w:tabs>
      <w:ind w:left="360"/>
    </w:pPr>
  </w:style>
  <w:style w:type="paragraph" w:styleId="ListNumber2">
    <w:name w:val="List Number 2"/>
    <w:basedOn w:val="Normal"/>
    <w:uiPriority w:val="99"/>
    <w:semiHidden/>
    <w:rsid w:val="00794E4C"/>
    <w:pPr>
      <w:numPr>
        <w:numId w:val="15"/>
      </w:numPr>
      <w:tabs>
        <w:tab w:val="clear" w:pos="1492"/>
        <w:tab w:val="num" w:pos="643"/>
      </w:tabs>
      <w:ind w:left="643"/>
    </w:pPr>
  </w:style>
  <w:style w:type="paragraph" w:styleId="ListNumber3">
    <w:name w:val="List Number 3"/>
    <w:basedOn w:val="Normal"/>
    <w:uiPriority w:val="99"/>
    <w:semiHidden/>
    <w:rsid w:val="00794E4C"/>
    <w:pPr>
      <w:numPr>
        <w:numId w:val="16"/>
      </w:numPr>
      <w:tabs>
        <w:tab w:val="clear" w:pos="360"/>
        <w:tab w:val="num" w:pos="926"/>
      </w:tabs>
      <w:ind w:left="926"/>
    </w:pPr>
  </w:style>
  <w:style w:type="paragraph" w:styleId="ListNumber4">
    <w:name w:val="List Number 4"/>
    <w:basedOn w:val="Normal"/>
    <w:uiPriority w:val="99"/>
    <w:semiHidden/>
    <w:rsid w:val="00794E4C"/>
    <w:pPr>
      <w:numPr>
        <w:numId w:val="17"/>
      </w:numPr>
      <w:tabs>
        <w:tab w:val="clear" w:pos="643"/>
        <w:tab w:val="num" w:pos="1209"/>
      </w:tabs>
      <w:ind w:left="1209"/>
    </w:pPr>
  </w:style>
  <w:style w:type="paragraph" w:styleId="ListNumber5">
    <w:name w:val="List Number 5"/>
    <w:basedOn w:val="Normal"/>
    <w:uiPriority w:val="99"/>
    <w:semiHidden/>
    <w:rsid w:val="00794E4C"/>
    <w:pPr>
      <w:numPr>
        <w:numId w:val="18"/>
      </w:numPr>
      <w:tabs>
        <w:tab w:val="clear" w:pos="926"/>
        <w:tab w:val="num" w:pos="1492"/>
      </w:tabs>
      <w:ind w:left="1492"/>
    </w:pPr>
  </w:style>
  <w:style w:type="paragraph" w:styleId="Date">
    <w:name w:val="Date"/>
    <w:basedOn w:val="Normal"/>
    <w:next w:val="Normal"/>
    <w:link w:val="DateChar"/>
    <w:uiPriority w:val="99"/>
    <w:semiHidden/>
    <w:rsid w:val="00794E4C"/>
    <w:rPr>
      <w:rFonts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E3C59"/>
    <w:rPr>
      <w:rFonts w:ascii="Arial" w:hAnsi="Arial" w:cs="Times New Roman"/>
      <w:sz w:val="20"/>
    </w:rPr>
  </w:style>
  <w:style w:type="character" w:styleId="HTMLDefinition">
    <w:name w:val="HTML Definition"/>
    <w:basedOn w:val="DefaultParagraphFont"/>
    <w:uiPriority w:val="99"/>
    <w:semiHidden/>
    <w:rsid w:val="00794E4C"/>
    <w:rPr>
      <w:rFonts w:cs="Times New Roman"/>
      <w:i/>
    </w:rPr>
  </w:style>
  <w:style w:type="table" w:styleId="TableElegant">
    <w:name w:val="Table Elegant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rsid w:val="00794E4C"/>
    <w:rPr>
      <w:rFonts w:ascii="Courier New" w:hAnsi="Courier New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3115E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semiHidden/>
    <w:rsid w:val="00794E4C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794E4C"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character" w:styleId="HTMLCode">
    <w:name w:val="HTML Code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table" w:styleId="TableContemporary">
    <w:name w:val="Table Contemporary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Theme">
    <w:name w:val="Table Theme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794E4C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uiPriority w:val="99"/>
    <w:semiHidden/>
    <w:rsid w:val="00794E4C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E3C59"/>
    <w:rPr>
      <w:rFonts w:ascii="Cambria" w:hAnsi="Cambria" w:cs="Times New Roman"/>
      <w:b/>
      <w:kern w:val="28"/>
      <w:sz w:val="32"/>
    </w:rPr>
  </w:style>
  <w:style w:type="paragraph" w:styleId="NormalWeb">
    <w:name w:val="Normal (Web)"/>
    <w:basedOn w:val="Normal"/>
    <w:uiPriority w:val="99"/>
    <w:semiHidden/>
    <w:rsid w:val="00794E4C"/>
  </w:style>
  <w:style w:type="paragraph" w:styleId="NormalIndent">
    <w:name w:val="Normal Indent"/>
    <w:basedOn w:val="Normal"/>
    <w:uiPriority w:val="99"/>
    <w:semiHidden/>
    <w:rsid w:val="00794E4C"/>
    <w:pPr>
      <w:ind w:left="708"/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794E4C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794E4C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E3C59"/>
    <w:rPr>
      <w:rFonts w:ascii="Arial" w:hAnsi="Arial" w:cs="Times New Roman"/>
      <w:sz w:val="20"/>
    </w:rPr>
  </w:style>
  <w:style w:type="paragraph" w:styleId="Subtitle">
    <w:name w:val="Subtitle"/>
    <w:basedOn w:val="Normal"/>
    <w:link w:val="Subtitle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3C59"/>
    <w:rPr>
      <w:rFonts w:ascii="Cambria" w:hAnsi="Cambria" w:cs="Times New Roman"/>
      <w:sz w:val="24"/>
    </w:rPr>
  </w:style>
  <w:style w:type="paragraph" w:styleId="ListContinue">
    <w:name w:val="List Continue"/>
    <w:basedOn w:val="Normal"/>
    <w:uiPriority w:val="99"/>
    <w:semiHidden/>
    <w:rsid w:val="00794E4C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794E4C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794E4C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794E4C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794E4C"/>
    <w:pPr>
      <w:spacing w:after="120"/>
      <w:ind w:left="1415"/>
    </w:pPr>
  </w:style>
  <w:style w:type="table" w:styleId="TableProfessional">
    <w:name w:val="Table Professional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Variable">
    <w:name w:val="HTML Variable"/>
    <w:basedOn w:val="DefaultParagraphFont"/>
    <w:uiPriority w:val="99"/>
    <w:semiHidden/>
    <w:rsid w:val="00794E4C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semiHidden/>
    <w:rsid w:val="00794E4C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E3C59"/>
    <w:rPr>
      <w:rFonts w:ascii="Courier New" w:hAnsi="Courier New" w:cs="Times New Roman"/>
      <w:sz w:val="20"/>
    </w:rPr>
  </w:style>
  <w:style w:type="character" w:styleId="HTMLTypewriter">
    <w:name w:val="HTML Typewriter"/>
    <w:basedOn w:val="DefaultParagraphFont"/>
    <w:uiPriority w:val="99"/>
    <w:semiHidden/>
    <w:rsid w:val="00794E4C"/>
    <w:rPr>
      <w:rFonts w:ascii="Courier New" w:hAnsi="Courier New" w:cs="Times New Roman"/>
      <w:sz w:val="20"/>
    </w:rPr>
  </w:style>
  <w:style w:type="paragraph" w:styleId="List">
    <w:name w:val="List"/>
    <w:basedOn w:val="Normal"/>
    <w:uiPriority w:val="99"/>
    <w:semiHidden/>
    <w:rsid w:val="00794E4C"/>
    <w:pPr>
      <w:ind w:left="283" w:hanging="283"/>
    </w:pPr>
  </w:style>
  <w:style w:type="paragraph" w:styleId="List2">
    <w:name w:val="List 2"/>
    <w:basedOn w:val="Normal"/>
    <w:uiPriority w:val="99"/>
    <w:semiHidden/>
    <w:rsid w:val="00794E4C"/>
    <w:pPr>
      <w:ind w:left="566" w:hanging="283"/>
    </w:pPr>
  </w:style>
  <w:style w:type="paragraph" w:styleId="List3">
    <w:name w:val="List 3"/>
    <w:basedOn w:val="Normal"/>
    <w:uiPriority w:val="99"/>
    <w:semiHidden/>
    <w:rsid w:val="00794E4C"/>
    <w:pPr>
      <w:ind w:left="849" w:hanging="283"/>
    </w:pPr>
  </w:style>
  <w:style w:type="paragraph" w:styleId="List4">
    <w:name w:val="List 4"/>
    <w:basedOn w:val="Normal"/>
    <w:uiPriority w:val="99"/>
    <w:semiHidden/>
    <w:rsid w:val="00794E4C"/>
    <w:pPr>
      <w:ind w:left="1132" w:hanging="283"/>
    </w:pPr>
  </w:style>
  <w:style w:type="paragraph" w:styleId="List5">
    <w:name w:val="List 5"/>
    <w:basedOn w:val="Normal"/>
    <w:uiPriority w:val="99"/>
    <w:semiHidden/>
    <w:rsid w:val="00794E4C"/>
    <w:pPr>
      <w:ind w:left="1415" w:hanging="283"/>
    </w:pPr>
  </w:style>
  <w:style w:type="paragraph" w:styleId="ListBullet">
    <w:name w:val="List Bullet"/>
    <w:basedOn w:val="Normal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uiPriority w:val="99"/>
    <w:semiHidden/>
    <w:rsid w:val="00794E4C"/>
    <w:pPr>
      <w:numPr>
        <w:numId w:val="1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semiHidden/>
    <w:rsid w:val="00794E4C"/>
    <w:pPr>
      <w:numPr>
        <w:numId w:val="20"/>
      </w:numPr>
      <w:tabs>
        <w:tab w:val="clear" w:pos="1492"/>
        <w:tab w:val="num" w:pos="926"/>
      </w:tabs>
      <w:ind w:left="926"/>
    </w:pPr>
  </w:style>
  <w:style w:type="paragraph" w:styleId="ListBullet4">
    <w:name w:val="List Bullet 4"/>
    <w:basedOn w:val="Normal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trong">
    <w:name w:val="Strong"/>
    <w:basedOn w:val="DefaultParagraphFont"/>
    <w:uiPriority w:val="99"/>
    <w:qFormat/>
    <w:rsid w:val="00794E4C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794E4C"/>
    <w:rPr>
      <w:rFonts w:cs="Times New Roman"/>
      <w:color w:val="800080"/>
      <w:u w:val="single"/>
    </w:rPr>
  </w:style>
  <w:style w:type="table" w:styleId="TableColumns1">
    <w:name w:val="Table Columns 1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794E4C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794E4C"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794E4C"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rsid w:val="00794E4C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794E4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794E4C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794E4C"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uiPriority w:val="99"/>
    <w:semiHidden/>
    <w:rsid w:val="00794E4C"/>
    <w:pPr>
      <w:spacing w:after="120"/>
      <w:ind w:left="1440" w:right="1440"/>
    </w:pPr>
  </w:style>
  <w:style w:type="character" w:styleId="HTMLSample">
    <w:name w:val="HTML Sample"/>
    <w:basedOn w:val="DefaultParagraphFont"/>
    <w:uiPriority w:val="99"/>
    <w:semiHidden/>
    <w:rsid w:val="00794E4C"/>
    <w:rPr>
      <w:rFonts w:ascii="Courier New" w:hAnsi="Courier New" w:cs="Times New Roman"/>
    </w:rPr>
  </w:style>
  <w:style w:type="table" w:styleId="TableWeb1">
    <w:name w:val="Table Web 1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794E4C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3C59"/>
    <w:rPr>
      <w:rFonts w:ascii="Arial" w:hAnsi="Arial" w:cs="Times New Roman"/>
      <w:sz w:val="20"/>
    </w:rPr>
  </w:style>
  <w:style w:type="paragraph" w:styleId="MessageHeader">
    <w:name w:val="Message Header"/>
    <w:basedOn w:val="Normal"/>
    <w:link w:val="MessageHeader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E3C59"/>
    <w:rPr>
      <w:rFonts w:ascii="Cambria" w:hAnsi="Cambria" w:cs="Times New Roman"/>
      <w:sz w:val="24"/>
      <w:shd w:val="pct20" w:color="auto" w:fill="auto"/>
    </w:rPr>
  </w:style>
  <w:style w:type="paragraph" w:styleId="BodyText">
    <w:name w:val="Body Text"/>
    <w:basedOn w:val="Normal"/>
    <w:link w:val="Body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94E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E3C59"/>
    <w:rPr>
      <w:rFonts w:cs="Arial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94E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E3C59"/>
    <w:rPr>
      <w:rFonts w:cs="Arial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794E4C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3C59"/>
    <w:rPr>
      <w:rFonts w:ascii="Arial" w:hAnsi="Arial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794E4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E3C59"/>
    <w:rPr>
      <w:rFonts w:ascii="Arial" w:hAnsi="Arial" w:cs="Times New Roman"/>
      <w:sz w:val="16"/>
    </w:rPr>
  </w:style>
  <w:style w:type="paragraph" w:styleId="Footer">
    <w:name w:val="footer"/>
    <w:basedOn w:val="Normal"/>
    <w:link w:val="Footer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C59"/>
    <w:rPr>
      <w:rFonts w:ascii="Arial" w:hAnsi="Arial" w:cs="Times New Roman"/>
      <w:sz w:val="20"/>
    </w:rPr>
  </w:style>
  <w:style w:type="paragraph" w:styleId="Closing">
    <w:name w:val="Closing"/>
    <w:basedOn w:val="Normal"/>
    <w:link w:val="Closing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E3C59"/>
    <w:rPr>
      <w:rFonts w:ascii="Arial" w:hAnsi="Arial" w:cs="Times New Roman"/>
      <w:sz w:val="20"/>
    </w:rPr>
  </w:style>
  <w:style w:type="paragraph" w:styleId="EnvelopeReturn">
    <w:name w:val="envelope return"/>
    <w:basedOn w:val="Normal"/>
    <w:uiPriority w:val="99"/>
    <w:semiHidden/>
    <w:rsid w:val="00794E4C"/>
  </w:style>
  <w:style w:type="character" w:styleId="Emphasis">
    <w:name w:val="Emphasis"/>
    <w:basedOn w:val="DefaultParagraphFont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1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TOC2">
    <w:name w:val="toc 2"/>
    <w:basedOn w:val="TOC1"/>
    <w:next w:val="Normal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TOC3">
    <w:name w:val="toc 3"/>
    <w:basedOn w:val="TOC2"/>
    <w:next w:val="Normal"/>
    <w:autoRedefine/>
    <w:uiPriority w:val="99"/>
    <w:semiHidden/>
    <w:rsid w:val="00C77777"/>
    <w:pPr>
      <w:spacing w:before="0"/>
    </w:pPr>
  </w:style>
  <w:style w:type="paragraph" w:styleId="FootnoteText">
    <w:name w:val="footnote text"/>
    <w:basedOn w:val="F-poznmkapodarou"/>
    <w:next w:val="F-poznmkapodarou"/>
    <w:link w:val="FootnoteTextChar"/>
    <w:uiPriority w:val="99"/>
    <w:semiHidden/>
    <w:rsid w:val="004202C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E3C59"/>
    <w:rPr>
      <w:rFonts w:ascii="Arial" w:hAnsi="Arial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TOC4">
    <w:name w:val="toc 4"/>
    <w:basedOn w:val="TOC3"/>
    <w:next w:val="Normal"/>
    <w:autoRedefine/>
    <w:uiPriority w:val="99"/>
    <w:semiHidden/>
    <w:rsid w:val="00C77777"/>
  </w:style>
  <w:style w:type="paragraph" w:styleId="TOC5">
    <w:name w:val="toc 5"/>
    <w:basedOn w:val="Normal"/>
    <w:next w:val="Normal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4EC2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B839B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839B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839BA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39B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839BA"/>
    <w:rPr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C018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16685"/>
    <w:rPr>
      <w:rFonts w:cs="Times New Roman"/>
      <w:sz w:val="2"/>
    </w:rPr>
  </w:style>
  <w:style w:type="numbering" w:styleId="ArticleSection">
    <w:name w:val="Outline List 3"/>
    <w:basedOn w:val="NoList"/>
    <w:uiPriority w:val="99"/>
    <w:semiHidden/>
    <w:unhideWhenUsed/>
    <w:locked/>
    <w:rsid w:val="00D15763"/>
    <w:pPr>
      <w:numPr>
        <w:numId w:val="38"/>
      </w:numPr>
    </w:pPr>
  </w:style>
  <w:style w:type="numbering" w:styleId="1ai">
    <w:name w:val="Outline List 1"/>
    <w:basedOn w:val="NoList"/>
    <w:uiPriority w:val="99"/>
    <w:semiHidden/>
    <w:unhideWhenUsed/>
    <w:locked/>
    <w:rsid w:val="00D15763"/>
    <w:pPr>
      <w:numPr>
        <w:numId w:val="37"/>
      </w:numPr>
    </w:pPr>
  </w:style>
  <w:style w:type="numbering" w:styleId="111111">
    <w:name w:val="Outline List 2"/>
    <w:basedOn w:val="NoList"/>
    <w:uiPriority w:val="99"/>
    <w:semiHidden/>
    <w:unhideWhenUsed/>
    <w:locked/>
    <w:rsid w:val="00D15763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delit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1161</Words>
  <Characters>6851</Characters>
  <Application>Microsoft Office Outlook</Application>
  <DocSecurity>0</DocSecurity>
  <Lines>0</Lines>
  <Paragraphs>0</Paragraphs>
  <ScaleCrop>false</ScaleCrop>
  <Company>TPA-NOTIA, s.r.o.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admin</cp:lastModifiedBy>
  <cp:revision>2</cp:revision>
  <cp:lastPrinted>2018-03-06T14:32:00Z</cp:lastPrinted>
  <dcterms:created xsi:type="dcterms:W3CDTF">2018-06-14T12:55:00Z</dcterms:created>
  <dcterms:modified xsi:type="dcterms:W3CDTF">2018-06-14T12:55:00Z</dcterms:modified>
</cp:coreProperties>
</file>